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4720"/>
        <w:gridCol w:w="1552"/>
      </w:tblGrid>
      <w:tr w:rsidR="00590489" w:rsidRPr="00444C34" w14:paraId="2293E056" w14:textId="77777777" w:rsidTr="00BC4DD2">
        <w:trPr>
          <w:trHeight w:val="1276"/>
        </w:trPr>
        <w:tc>
          <w:tcPr>
            <w:tcW w:w="1980" w:type="dxa"/>
          </w:tcPr>
          <w:p w14:paraId="6341263F" w14:textId="73FEC9F9" w:rsidR="00590489" w:rsidRPr="00444C34" w:rsidRDefault="00BE22C7" w:rsidP="00BC4DD2">
            <w:pPr>
              <w:pStyle w:val="Subtitlec"/>
              <w:jc w:val="left"/>
              <w:rPr>
                <w:rFonts w:cs="Arial"/>
                <w:b/>
                <w:bCs w:val="0"/>
                <w:sz w:val="28"/>
                <w:szCs w:val="28"/>
              </w:rPr>
            </w:pPr>
            <w:r w:rsidRPr="00444C34">
              <w:rPr>
                <w:rFonts w:cs="Arial"/>
                <w:b/>
                <w:bCs w:val="0"/>
                <w:sz w:val="28"/>
                <w:szCs w:val="28"/>
              </w:rPr>
              <w:t>Natuurkunde</w:t>
            </w:r>
          </w:p>
          <w:p w14:paraId="3FC024F1" w14:textId="77777777" w:rsidR="002305B6" w:rsidRPr="00444C34" w:rsidRDefault="002305B6" w:rsidP="00BC4DD2">
            <w:pPr>
              <w:pStyle w:val="Subtitlec"/>
              <w:jc w:val="left"/>
              <w:rPr>
                <w:rFonts w:cs="Arial"/>
                <w:b/>
                <w:bCs w:val="0"/>
              </w:rPr>
            </w:pPr>
          </w:p>
          <w:p w14:paraId="23633E19" w14:textId="708B9407" w:rsidR="00590489" w:rsidRPr="00444C34" w:rsidRDefault="00BE22C7" w:rsidP="00BC4DD2">
            <w:pPr>
              <w:pStyle w:val="Subtitlec"/>
              <w:jc w:val="left"/>
              <w:rPr>
                <w:rFonts w:cs="Arial"/>
                <w:b/>
                <w:bCs w:val="0"/>
                <w:sz w:val="28"/>
                <w:szCs w:val="28"/>
              </w:rPr>
            </w:pPr>
            <w:r w:rsidRPr="00444C34">
              <w:rPr>
                <w:rFonts w:cs="Arial"/>
                <w:b/>
                <w:bCs w:val="0"/>
                <w:sz w:val="28"/>
                <w:szCs w:val="28"/>
              </w:rPr>
              <w:t>Elektromagnetisme</w:t>
            </w:r>
          </w:p>
          <w:p w14:paraId="3A950A7C" w14:textId="56E57BE8" w:rsidR="00590489" w:rsidRPr="00444C34" w:rsidRDefault="00590489" w:rsidP="00590489">
            <w:pPr>
              <w:jc w:val="center"/>
              <w:rPr>
                <w:rFonts w:ascii="Arial" w:hAnsi="Arial"/>
              </w:rPr>
            </w:pPr>
          </w:p>
        </w:tc>
        <w:tc>
          <w:tcPr>
            <w:tcW w:w="5528" w:type="dxa"/>
          </w:tcPr>
          <w:p w14:paraId="04F09491" w14:textId="2AA8DBD6" w:rsidR="00590489" w:rsidRPr="00444C34" w:rsidRDefault="00BE22C7" w:rsidP="00590489">
            <w:pPr>
              <w:jc w:val="center"/>
              <w:rPr>
                <w:rFonts w:ascii="Arial" w:hAnsi="Arial"/>
                <w:sz w:val="44"/>
                <w:szCs w:val="44"/>
              </w:rPr>
            </w:pPr>
            <w:r w:rsidRPr="00444C34">
              <w:rPr>
                <w:rFonts w:ascii="Arial" w:hAnsi="Arial"/>
                <w:sz w:val="44"/>
                <w:szCs w:val="44"/>
              </w:rPr>
              <w:t>Inductiespanning</w:t>
            </w:r>
          </w:p>
          <w:p w14:paraId="02C00307" w14:textId="3C13793D" w:rsidR="00590489" w:rsidRPr="00444C34" w:rsidRDefault="00590489" w:rsidP="00590489">
            <w:pPr>
              <w:jc w:val="center"/>
              <w:rPr>
                <w:rFonts w:ascii="Arial" w:hAnsi="Arial"/>
                <w:sz w:val="44"/>
                <w:szCs w:val="44"/>
              </w:rPr>
            </w:pPr>
          </w:p>
        </w:tc>
        <w:tc>
          <w:tcPr>
            <w:tcW w:w="1554" w:type="dxa"/>
          </w:tcPr>
          <w:p w14:paraId="1B40DE11" w14:textId="5F85BAF8" w:rsidR="00590489" w:rsidRPr="00444C34" w:rsidRDefault="00590489">
            <w:pPr>
              <w:rPr>
                <w:rFonts w:ascii="Arial" w:hAnsi="Arial"/>
              </w:rPr>
            </w:pPr>
            <w:r w:rsidRPr="00444C34">
              <w:rPr>
                <w:rFonts w:ascii="Arial" w:hAnsi="Arial"/>
                <w:noProof/>
                <w:sz w:val="24"/>
                <w:szCs w:val="24"/>
              </w:rPr>
              <w:drawing>
                <wp:inline distT="0" distB="0" distL="0" distR="0" wp14:anchorId="286296E9" wp14:editId="21257935">
                  <wp:extent cx="845820" cy="885391"/>
                  <wp:effectExtent l="0" t="0" r="0" b="0"/>
                  <wp:docPr id="8129011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1694" cy="891539"/>
                          </a:xfrm>
                          <a:prstGeom prst="rect">
                            <a:avLst/>
                          </a:prstGeom>
                          <a:noFill/>
                          <a:ln>
                            <a:noFill/>
                          </a:ln>
                        </pic:spPr>
                      </pic:pic>
                    </a:graphicData>
                  </a:graphic>
                </wp:inline>
              </w:drawing>
            </w:r>
          </w:p>
        </w:tc>
      </w:tr>
      <w:tr w:rsidR="00BD27DC" w:rsidRPr="00444C34" w14:paraId="51A4E05E" w14:textId="77777777" w:rsidTr="002305B6">
        <w:trPr>
          <w:cantSplit/>
          <w:trHeight w:hRule="exact" w:val="323"/>
        </w:trPr>
        <w:tc>
          <w:tcPr>
            <w:tcW w:w="1980" w:type="dxa"/>
          </w:tcPr>
          <w:p w14:paraId="29CBE8BC" w14:textId="6144E3E0" w:rsidR="00BD27DC" w:rsidRPr="00444C34" w:rsidRDefault="002305B6" w:rsidP="002305B6">
            <w:pPr>
              <w:pStyle w:val="Subtitlec"/>
              <w:rPr>
                <w:rFonts w:cs="Arial"/>
                <w:bCs w:val="0"/>
                <w:i/>
                <w:iCs/>
              </w:rPr>
            </w:pPr>
            <w:r w:rsidRPr="00444C34">
              <w:rPr>
                <w:rFonts w:cs="Arial"/>
                <w:bCs w:val="0"/>
                <w:i/>
                <w:iCs/>
              </w:rPr>
              <w:t>Type:</w:t>
            </w:r>
          </w:p>
        </w:tc>
        <w:tc>
          <w:tcPr>
            <w:tcW w:w="5528" w:type="dxa"/>
          </w:tcPr>
          <w:p w14:paraId="0EAC2DEC" w14:textId="779975EE" w:rsidR="00BD27DC" w:rsidRPr="00444C34" w:rsidRDefault="00BD27DC" w:rsidP="002305B6">
            <w:pPr>
              <w:rPr>
                <w:rFonts w:ascii="Arial" w:hAnsi="Arial"/>
                <w:i/>
                <w:iCs/>
                <w:sz w:val="24"/>
                <w:szCs w:val="24"/>
              </w:rPr>
            </w:pPr>
            <w:r w:rsidRPr="00444C34">
              <w:rPr>
                <w:rFonts w:ascii="Arial" w:hAnsi="Arial"/>
                <w:i/>
                <w:iCs/>
                <w:sz w:val="24"/>
                <w:szCs w:val="24"/>
              </w:rPr>
              <w:t>Tijdgestuurde meting</w:t>
            </w:r>
            <w:r w:rsidR="00BE22C7" w:rsidRPr="00444C34">
              <w:rPr>
                <w:rFonts w:ascii="Arial" w:hAnsi="Arial"/>
                <w:i/>
                <w:iCs/>
                <w:sz w:val="24"/>
                <w:szCs w:val="24"/>
              </w:rPr>
              <w:t xml:space="preserve"> met trigger</w:t>
            </w:r>
          </w:p>
        </w:tc>
        <w:tc>
          <w:tcPr>
            <w:tcW w:w="1554" w:type="dxa"/>
          </w:tcPr>
          <w:p w14:paraId="7E6A5DFE" w14:textId="77777777" w:rsidR="00BD27DC" w:rsidRPr="00444C34" w:rsidRDefault="00BD27DC" w:rsidP="002305B6">
            <w:pPr>
              <w:jc w:val="center"/>
              <w:rPr>
                <w:rFonts w:ascii="Arial" w:hAnsi="Arial"/>
                <w:noProof/>
                <w:sz w:val="24"/>
                <w:szCs w:val="24"/>
              </w:rPr>
            </w:pPr>
          </w:p>
        </w:tc>
      </w:tr>
    </w:tbl>
    <w:p w14:paraId="180586B5" w14:textId="336B1F36" w:rsidR="00924AE1" w:rsidRPr="00444C34" w:rsidRDefault="00924AE1">
      <w:pPr>
        <w:rPr>
          <w:rFonts w:ascii="Arial" w:hAnsi="Arial"/>
        </w:rPr>
      </w:pPr>
    </w:p>
    <w:p w14:paraId="23B45AC2" w14:textId="6DBFF2E4" w:rsidR="00590489" w:rsidRPr="00444C34" w:rsidRDefault="00590489" w:rsidP="002B5FE3">
      <w:pPr>
        <w:pStyle w:val="hoofdkop"/>
        <w:rPr>
          <w:rFonts w:ascii="Arial" w:hAnsi="Arial"/>
        </w:rPr>
      </w:pPr>
      <w:r w:rsidRPr="00444C34">
        <w:rPr>
          <w:rFonts w:ascii="Arial" w:hAnsi="Arial"/>
        </w:rPr>
        <w:t>Korte beschrijving</w:t>
      </w:r>
    </w:p>
    <w:p w14:paraId="3DAB78E5" w14:textId="3AED0294" w:rsidR="00670B9D" w:rsidRPr="00444C34" w:rsidRDefault="00C55FCD" w:rsidP="00BD27DC">
      <w:pPr>
        <w:pStyle w:val="hoofdkop"/>
        <w:rPr>
          <w:rFonts w:ascii="Arial" w:hAnsi="Arial"/>
          <w:b w:val="0"/>
          <w:i w:val="0"/>
          <w:noProof/>
          <w:color w:val="auto"/>
          <w:sz w:val="22"/>
        </w:rPr>
      </w:pPr>
      <w:r w:rsidRPr="00444C34">
        <w:rPr>
          <w:rFonts w:ascii="Arial" w:hAnsi="Arial"/>
          <w:b w:val="0"/>
          <w:i w:val="0"/>
          <w:noProof/>
          <w:color w:val="auto"/>
          <w:sz w:val="22"/>
        </w:rPr>
        <w:t>Met behulp van een spanningsensor wordt de inductiespanning van een vallende magneet door een spoel gemeten. Valsnelheid en aantal windingen kunnen worden aangepast, evenals de sterkte van de magneet.</w:t>
      </w:r>
    </w:p>
    <w:p w14:paraId="6F0D8995" w14:textId="2F9924CC" w:rsidR="00590489" w:rsidRPr="00444C34" w:rsidRDefault="00EF7B90" w:rsidP="00BD27DC">
      <w:pPr>
        <w:pStyle w:val="hoofdkop"/>
        <w:rPr>
          <w:rFonts w:ascii="Arial" w:hAnsi="Arial"/>
        </w:rPr>
      </w:pPr>
      <w:r w:rsidRPr="00444C34">
        <w:rPr>
          <w:rFonts w:ascii="Arial" w:hAnsi="Arial"/>
          <w:b w:val="0"/>
          <w:bCs w:val="0"/>
          <w:noProof/>
        </w:rPr>
        <w:drawing>
          <wp:anchor distT="0" distB="0" distL="114300" distR="114300" simplePos="0" relativeHeight="251658240" behindDoc="1" locked="0" layoutInCell="1" allowOverlap="1" wp14:anchorId="5E99F8C4" wp14:editId="1C43A653">
            <wp:simplePos x="0" y="0"/>
            <wp:positionH relativeFrom="margin">
              <wp:posOffset>3851910</wp:posOffset>
            </wp:positionH>
            <wp:positionV relativeFrom="paragraph">
              <wp:posOffset>236220</wp:posOffset>
            </wp:positionV>
            <wp:extent cx="1905635" cy="2127250"/>
            <wp:effectExtent l="0" t="0" r="0" b="6350"/>
            <wp:wrapTight wrapText="bothSides">
              <wp:wrapPolygon edited="0">
                <wp:start x="21600" y="21600"/>
                <wp:lineTo x="21600" y="129"/>
                <wp:lineTo x="223" y="129"/>
                <wp:lineTo x="223" y="21600"/>
                <wp:lineTo x="21600" y="21600"/>
              </wp:wrapPolygon>
            </wp:wrapTight>
            <wp:docPr id="11147604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60439" name=""/>
                    <pic:cNvPicPr/>
                  </pic:nvPicPr>
                  <pic:blipFill>
                    <a:blip r:embed="rId11"/>
                    <a:stretch>
                      <a:fillRect/>
                    </a:stretch>
                  </pic:blipFill>
                  <pic:spPr>
                    <a:xfrm rot="10800000" flipV="1">
                      <a:off x="0" y="0"/>
                      <a:ext cx="1905635" cy="2127250"/>
                    </a:xfrm>
                    <a:prstGeom prst="rect">
                      <a:avLst/>
                    </a:prstGeom>
                  </pic:spPr>
                </pic:pic>
              </a:graphicData>
            </a:graphic>
            <wp14:sizeRelH relativeFrom="margin">
              <wp14:pctWidth>0</wp14:pctWidth>
            </wp14:sizeRelH>
            <wp14:sizeRelV relativeFrom="margin">
              <wp14:pctHeight>0</wp14:pctHeight>
            </wp14:sizeRelV>
          </wp:anchor>
        </w:drawing>
      </w:r>
      <w:r w:rsidR="00590489" w:rsidRPr="00444C34">
        <w:rPr>
          <w:rFonts w:ascii="Arial" w:hAnsi="Arial"/>
        </w:rPr>
        <w:t>Opstelling</w:t>
      </w:r>
    </w:p>
    <w:p w14:paraId="52CB5D7C" w14:textId="76D2ADCC" w:rsidR="00590489" w:rsidRPr="00444C34" w:rsidRDefault="00590489" w:rsidP="002B5FE3">
      <w:pPr>
        <w:pStyle w:val="Tussenkop"/>
        <w:spacing w:before="0"/>
        <w:rPr>
          <w:rFonts w:ascii="Arial" w:hAnsi="Arial"/>
          <w:bCs w:val="0"/>
        </w:rPr>
      </w:pPr>
      <w:r w:rsidRPr="00444C34">
        <w:rPr>
          <w:rStyle w:val="TussenkopChar"/>
          <w:rFonts w:ascii="Arial" w:hAnsi="Arial"/>
          <w:b/>
        </w:rPr>
        <w:t>Nodig</w:t>
      </w:r>
      <w:r w:rsidRPr="00444C34">
        <w:rPr>
          <w:rFonts w:ascii="Arial" w:hAnsi="Arial"/>
        </w:rPr>
        <w:t>:</w:t>
      </w:r>
      <w:r w:rsidRPr="00444C34">
        <w:rPr>
          <w:rFonts w:ascii="Arial" w:hAnsi="Arial"/>
          <w:noProof/>
        </w:rPr>
        <w:t xml:space="preserve"> </w:t>
      </w:r>
    </w:p>
    <w:p w14:paraId="34CCE5D4" w14:textId="62C789FB" w:rsidR="004E5CCB" w:rsidRPr="00444C34" w:rsidRDefault="004E5CCB" w:rsidP="004E5CCB">
      <w:pPr>
        <w:pStyle w:val="Lijstalinea"/>
        <w:numPr>
          <w:ilvl w:val="0"/>
          <w:numId w:val="1"/>
        </w:numPr>
        <w:spacing w:before="120" w:after="60" w:line="264" w:lineRule="auto"/>
        <w:jc w:val="both"/>
        <w:rPr>
          <w:rFonts w:ascii="Arial" w:hAnsi="Arial"/>
        </w:rPr>
      </w:pPr>
      <w:r w:rsidRPr="00444C34">
        <w:rPr>
          <w:rFonts w:ascii="Arial" w:hAnsi="Arial"/>
        </w:rPr>
        <w:t>Statiefmateriaal</w:t>
      </w:r>
    </w:p>
    <w:p w14:paraId="3399BC00" w14:textId="0FB1D1B7" w:rsidR="004E5CCB" w:rsidRPr="00444C34" w:rsidRDefault="004E5CCB" w:rsidP="004E5CCB">
      <w:pPr>
        <w:pStyle w:val="Lijstalinea"/>
        <w:numPr>
          <w:ilvl w:val="0"/>
          <w:numId w:val="1"/>
        </w:numPr>
        <w:spacing w:before="120" w:after="60" w:line="264" w:lineRule="auto"/>
        <w:jc w:val="both"/>
        <w:rPr>
          <w:rFonts w:ascii="Arial" w:hAnsi="Arial"/>
        </w:rPr>
      </w:pPr>
      <w:r w:rsidRPr="00444C34">
        <w:rPr>
          <w:rFonts w:ascii="Arial" w:hAnsi="Arial"/>
        </w:rPr>
        <w:t>Interface, bijvoorbeeld de CoachLabII+</w:t>
      </w:r>
    </w:p>
    <w:p w14:paraId="2BCE1881" w14:textId="77777777" w:rsidR="004E5CCB" w:rsidRPr="00444C34" w:rsidRDefault="004E5CCB" w:rsidP="004E5CCB">
      <w:pPr>
        <w:pStyle w:val="Lijstalinea"/>
        <w:numPr>
          <w:ilvl w:val="0"/>
          <w:numId w:val="1"/>
        </w:numPr>
        <w:spacing w:before="120" w:after="60" w:line="264" w:lineRule="auto"/>
        <w:jc w:val="both"/>
        <w:rPr>
          <w:rFonts w:ascii="Arial" w:hAnsi="Arial"/>
        </w:rPr>
      </w:pPr>
      <w:r w:rsidRPr="00444C34">
        <w:rPr>
          <w:rFonts w:ascii="Arial" w:hAnsi="Arial"/>
        </w:rPr>
        <w:t>Spoel 400 windingen, mogelijk ook ander aantal.</w:t>
      </w:r>
    </w:p>
    <w:p w14:paraId="1C8ED1CD" w14:textId="77777777" w:rsidR="004E5CCB" w:rsidRPr="00444C34" w:rsidRDefault="004E5CCB" w:rsidP="004E5CCB">
      <w:pPr>
        <w:pStyle w:val="Lijstalinea"/>
        <w:numPr>
          <w:ilvl w:val="0"/>
          <w:numId w:val="1"/>
        </w:numPr>
        <w:spacing w:before="120" w:after="60" w:line="264" w:lineRule="auto"/>
        <w:jc w:val="both"/>
        <w:rPr>
          <w:rFonts w:ascii="Arial" w:hAnsi="Arial"/>
        </w:rPr>
      </w:pPr>
      <w:r w:rsidRPr="00444C34">
        <w:rPr>
          <w:rFonts w:ascii="Arial" w:hAnsi="Arial"/>
        </w:rPr>
        <w:t>Magneet, eventueel verschillende met andere sterkte.</w:t>
      </w:r>
    </w:p>
    <w:p w14:paraId="2E135D25" w14:textId="77777777" w:rsidR="004E5CCB" w:rsidRPr="00444C34" w:rsidRDefault="004E5CCB" w:rsidP="004E5CCB">
      <w:pPr>
        <w:pStyle w:val="Lijstalinea"/>
        <w:numPr>
          <w:ilvl w:val="0"/>
          <w:numId w:val="1"/>
        </w:numPr>
        <w:spacing w:before="120" w:after="60" w:line="264" w:lineRule="auto"/>
        <w:jc w:val="both"/>
        <w:rPr>
          <w:rFonts w:ascii="Arial" w:hAnsi="Arial"/>
        </w:rPr>
      </w:pPr>
      <w:r w:rsidRPr="00444C34">
        <w:rPr>
          <w:rFonts w:ascii="Arial" w:hAnsi="Arial"/>
        </w:rPr>
        <w:t>Buis, pvc of doorzichtige kunststof waar de magneet goed doorheen kan vallen</w:t>
      </w:r>
    </w:p>
    <w:p w14:paraId="37E92CB5" w14:textId="77777777" w:rsidR="004E5CCB" w:rsidRPr="00444C34" w:rsidRDefault="004E5CCB" w:rsidP="004E5CCB">
      <w:pPr>
        <w:pStyle w:val="Lijstalinea"/>
        <w:numPr>
          <w:ilvl w:val="0"/>
          <w:numId w:val="1"/>
        </w:numPr>
        <w:spacing w:before="120" w:after="60" w:line="264" w:lineRule="auto"/>
        <w:jc w:val="both"/>
        <w:rPr>
          <w:rFonts w:ascii="Arial" w:hAnsi="Arial"/>
        </w:rPr>
      </w:pPr>
      <w:r w:rsidRPr="00444C34">
        <w:rPr>
          <w:rFonts w:ascii="Arial" w:hAnsi="Arial"/>
        </w:rPr>
        <w:t>Spanningsensor (bijvoorbeeld BT31i, afhankelijk van de sterkte van de magneet kan ook de BT32i genomen worden, die is gevoeliger)</w:t>
      </w:r>
    </w:p>
    <w:p w14:paraId="1BDDD241" w14:textId="77777777" w:rsidR="00590489" w:rsidRPr="00444C34" w:rsidRDefault="00590489" w:rsidP="00BC4DD2">
      <w:pPr>
        <w:pStyle w:val="Tussenkop"/>
        <w:rPr>
          <w:rFonts w:ascii="Arial" w:hAnsi="Arial"/>
        </w:rPr>
      </w:pPr>
      <w:r w:rsidRPr="00444C34">
        <w:rPr>
          <w:rFonts w:ascii="Arial" w:hAnsi="Arial"/>
        </w:rPr>
        <w:t>Opstelling</w:t>
      </w:r>
    </w:p>
    <w:p w14:paraId="181DB726" w14:textId="77777777" w:rsidR="00C970CB" w:rsidRPr="00BF2EFA" w:rsidRDefault="00C970CB" w:rsidP="00BF2EFA">
      <w:pPr>
        <w:pStyle w:val="Lijstalinea"/>
        <w:numPr>
          <w:ilvl w:val="0"/>
          <w:numId w:val="8"/>
        </w:numPr>
        <w:rPr>
          <w:rFonts w:ascii="Arial" w:hAnsi="Arial"/>
        </w:rPr>
      </w:pPr>
      <w:r w:rsidRPr="00BF2EFA">
        <w:rPr>
          <w:rFonts w:ascii="Arial" w:hAnsi="Arial"/>
        </w:rPr>
        <w:t>Maak met statiefmateriaal een opstelling zodat de spoel met buis verticaal hangt en de magneet vrij door de buis kan vallen.</w:t>
      </w:r>
    </w:p>
    <w:p w14:paraId="4707F32A" w14:textId="77777777" w:rsidR="00C970CB" w:rsidRPr="00BF2EFA" w:rsidRDefault="00C970CB" w:rsidP="00BF2EFA">
      <w:pPr>
        <w:pStyle w:val="Lijstalinea"/>
        <w:numPr>
          <w:ilvl w:val="0"/>
          <w:numId w:val="8"/>
        </w:numPr>
        <w:rPr>
          <w:rFonts w:ascii="Arial" w:hAnsi="Arial"/>
        </w:rPr>
      </w:pPr>
      <w:r w:rsidRPr="00BF2EFA">
        <w:rPr>
          <w:rFonts w:ascii="Arial" w:hAnsi="Arial"/>
        </w:rPr>
        <w:t>Verbind de interface met de computer.</w:t>
      </w:r>
    </w:p>
    <w:p w14:paraId="17085B3E" w14:textId="77777777" w:rsidR="00C970CB" w:rsidRPr="00BF2EFA" w:rsidRDefault="00C970CB" w:rsidP="00BF2EFA">
      <w:pPr>
        <w:pStyle w:val="Lijstalinea"/>
        <w:numPr>
          <w:ilvl w:val="0"/>
          <w:numId w:val="8"/>
        </w:numPr>
        <w:rPr>
          <w:rFonts w:ascii="Arial" w:hAnsi="Arial"/>
        </w:rPr>
      </w:pPr>
      <w:r w:rsidRPr="00BF2EFA">
        <w:rPr>
          <w:rFonts w:ascii="Arial" w:hAnsi="Arial"/>
        </w:rPr>
        <w:t>Verbind de sensor met de spoel en met de interface.</w:t>
      </w:r>
    </w:p>
    <w:p w14:paraId="027B1695" w14:textId="197F3E96" w:rsidR="00590489" w:rsidRPr="00444C34" w:rsidRDefault="00590489" w:rsidP="00BD27DC">
      <w:pPr>
        <w:pStyle w:val="hoofdkop"/>
        <w:rPr>
          <w:rFonts w:ascii="Arial" w:hAnsi="Arial"/>
        </w:rPr>
      </w:pPr>
      <w:r w:rsidRPr="00444C34">
        <w:rPr>
          <w:rFonts w:ascii="Arial" w:hAnsi="Arial"/>
        </w:rPr>
        <w:t>Coach instellen</w:t>
      </w:r>
    </w:p>
    <w:p w14:paraId="7151DCA1" w14:textId="77777777" w:rsidR="00590489" w:rsidRPr="00444C34" w:rsidRDefault="00590489" w:rsidP="00BC4DD2">
      <w:pPr>
        <w:pStyle w:val="Tussenkop"/>
        <w:rPr>
          <w:rFonts w:ascii="Arial" w:hAnsi="Arial"/>
          <w:bCs w:val="0"/>
        </w:rPr>
      </w:pPr>
      <w:r w:rsidRPr="00444C34">
        <w:rPr>
          <w:rFonts w:ascii="Arial" w:hAnsi="Arial"/>
        </w:rPr>
        <w:t xml:space="preserve">Bijgeleverde activiteit </w:t>
      </w:r>
    </w:p>
    <w:p w14:paraId="4E318702" w14:textId="799E4728" w:rsidR="005019AC" w:rsidRPr="00444C34" w:rsidRDefault="003D52BB" w:rsidP="00972F8D">
      <w:pPr>
        <w:rPr>
          <w:rFonts w:ascii="Arial" w:hAnsi="Arial"/>
        </w:rPr>
      </w:pPr>
      <w:r w:rsidRPr="00444C34">
        <w:rPr>
          <w:rFonts w:ascii="Arial" w:hAnsi="Arial"/>
        </w:rPr>
        <w:t>Inductiespanning.</w:t>
      </w:r>
      <w:r w:rsidR="006136A3" w:rsidRPr="00444C34">
        <w:rPr>
          <w:rFonts w:ascii="Arial" w:hAnsi="Arial"/>
        </w:rPr>
        <w:t>cma7</w:t>
      </w:r>
    </w:p>
    <w:p w14:paraId="6C89F516" w14:textId="201B30F2" w:rsidR="00590489" w:rsidRPr="00444C34" w:rsidRDefault="00590489" w:rsidP="00972F8D">
      <w:pPr>
        <w:rPr>
          <w:rFonts w:ascii="Arial" w:hAnsi="Arial"/>
        </w:rPr>
      </w:pPr>
      <w:r w:rsidRPr="00444C34">
        <w:rPr>
          <w:rFonts w:ascii="Arial" w:hAnsi="Arial"/>
        </w:rPr>
        <w:t>Hierin is de instelling al gemaakt. Je kunt de activiteit ook zelf instellen, zie hierna.</w:t>
      </w:r>
    </w:p>
    <w:p w14:paraId="038C3CB7" w14:textId="77777777" w:rsidR="00590489" w:rsidRPr="00444C34" w:rsidRDefault="00590489" w:rsidP="00BC4DD2">
      <w:pPr>
        <w:pStyle w:val="Tussenkop"/>
        <w:rPr>
          <w:rFonts w:ascii="Arial" w:hAnsi="Arial"/>
          <w:bCs w:val="0"/>
        </w:rPr>
      </w:pPr>
      <w:r w:rsidRPr="00444C34">
        <w:rPr>
          <w:rFonts w:ascii="Arial" w:hAnsi="Arial"/>
        </w:rPr>
        <w:t>Zelf instellen</w:t>
      </w:r>
    </w:p>
    <w:p w14:paraId="4794E50F" w14:textId="77777777" w:rsidR="003D7A07" w:rsidRPr="00444C34" w:rsidRDefault="003D7A07" w:rsidP="003D7A07">
      <w:pPr>
        <w:rPr>
          <w:rFonts w:ascii="Arial" w:hAnsi="Arial"/>
        </w:rPr>
      </w:pPr>
      <w:r w:rsidRPr="00444C34">
        <w:rPr>
          <w:rFonts w:ascii="Arial" w:hAnsi="Arial"/>
        </w:rPr>
        <w:t>Zet bij Instellingen-Methode (Stopwatch icoontje bovenin) de tijdsduur op 0.5 seconde en de frequentie op 5000 /s.</w:t>
      </w:r>
    </w:p>
    <w:p w14:paraId="36244BF0" w14:textId="77777777" w:rsidR="003D7A07" w:rsidRPr="00444C34" w:rsidRDefault="003D7A07" w:rsidP="003D7A07">
      <w:pPr>
        <w:rPr>
          <w:rFonts w:ascii="Arial" w:hAnsi="Arial"/>
        </w:rPr>
      </w:pPr>
      <w:r w:rsidRPr="00444C34">
        <w:rPr>
          <w:rFonts w:ascii="Arial" w:hAnsi="Arial"/>
        </w:rPr>
        <w:t>Zet bij Instellingen-Triggering de triggering aan en zorg dat de meting start als de spanning 0.1 V is met trigger omhoog en zet de pretriggertijd op 0.2 s. Na een proefmeting moet dit misschien nog aangepast aan de specifieke opstelling, spoel en magneet.</w:t>
      </w:r>
    </w:p>
    <w:p w14:paraId="3941AD8C" w14:textId="77777777" w:rsidR="00590489" w:rsidRPr="00444C34" w:rsidRDefault="00590489" w:rsidP="00BC4DD2">
      <w:pPr>
        <w:pStyle w:val="Tussenkop"/>
        <w:rPr>
          <w:rFonts w:ascii="Arial" w:hAnsi="Arial"/>
          <w:bCs w:val="0"/>
        </w:rPr>
      </w:pPr>
      <w:r w:rsidRPr="00444C34">
        <w:rPr>
          <w:rFonts w:ascii="Arial" w:hAnsi="Arial"/>
        </w:rPr>
        <w:t>Diagram maken</w:t>
      </w:r>
    </w:p>
    <w:p w14:paraId="29B0164E" w14:textId="77777777" w:rsidR="007A6494" w:rsidRPr="00444C34" w:rsidRDefault="007A6494" w:rsidP="007A6494">
      <w:pPr>
        <w:rPr>
          <w:rFonts w:ascii="Arial" w:hAnsi="Arial"/>
        </w:rPr>
      </w:pPr>
      <w:r w:rsidRPr="00444C34">
        <w:rPr>
          <w:rFonts w:ascii="Arial" w:hAnsi="Arial"/>
        </w:rPr>
        <w:lastRenderedPageBreak/>
        <w:t xml:space="preserve">Maak een Spanning-tijd-diagram. Klik bij het interfacevenster op het icoon van de sensor en kies Weergeven als </w:t>
      </w:r>
      <w:r w:rsidRPr="00444C34">
        <w:rPr>
          <w:rFonts w:ascii="Arial" w:hAnsi="Arial"/>
        </w:rPr>
        <w:sym w:font="Wingdings" w:char="F0E0"/>
      </w:r>
      <w:r w:rsidRPr="00444C34">
        <w:rPr>
          <w:rFonts w:ascii="Arial" w:hAnsi="Arial"/>
        </w:rPr>
        <w:t xml:space="preserve"> Diagram. Aan de cursor verschijnt een klein diagramicoontje. Ga naar rechtsboven en klik daar, het diagram verschijnt. De tijd is al ingesteld. De instelling van de spanning-as kan na een proefmeting aangepast worden aan de specifieke eisen van de gebruikte opstelling.</w:t>
      </w:r>
    </w:p>
    <w:p w14:paraId="7C181250" w14:textId="52740F14" w:rsidR="00590489" w:rsidRPr="00444C34" w:rsidRDefault="00590489" w:rsidP="00BD27DC">
      <w:pPr>
        <w:pStyle w:val="hoofdkop"/>
        <w:rPr>
          <w:rFonts w:ascii="Arial" w:hAnsi="Arial"/>
        </w:rPr>
      </w:pPr>
      <w:r w:rsidRPr="00444C34">
        <w:rPr>
          <w:rFonts w:ascii="Arial" w:hAnsi="Arial"/>
        </w:rPr>
        <w:t>Meten</w:t>
      </w:r>
    </w:p>
    <w:p w14:paraId="5096C5BD" w14:textId="77777777" w:rsidR="00BA0375" w:rsidRPr="00444C34" w:rsidRDefault="00BA0375" w:rsidP="00BA0375">
      <w:pPr>
        <w:rPr>
          <w:rFonts w:ascii="Arial" w:hAnsi="Arial"/>
        </w:rPr>
      </w:pPr>
      <w:r w:rsidRPr="00444C34">
        <w:rPr>
          <w:rFonts w:ascii="Arial" w:hAnsi="Arial"/>
          <w:noProof/>
        </w:rPr>
        <w:drawing>
          <wp:anchor distT="0" distB="0" distL="114300" distR="114300" simplePos="0" relativeHeight="251658241" behindDoc="1" locked="0" layoutInCell="1" allowOverlap="1" wp14:anchorId="2B5276EA" wp14:editId="15A8B332">
            <wp:simplePos x="0" y="0"/>
            <wp:positionH relativeFrom="column">
              <wp:posOffset>2884805</wp:posOffset>
            </wp:positionH>
            <wp:positionV relativeFrom="paragraph">
              <wp:posOffset>33655</wp:posOffset>
            </wp:positionV>
            <wp:extent cx="2868930" cy="1828800"/>
            <wp:effectExtent l="0" t="0" r="7620" b="0"/>
            <wp:wrapTight wrapText="bothSides">
              <wp:wrapPolygon edited="0">
                <wp:start x="0" y="0"/>
                <wp:lineTo x="0" y="21375"/>
                <wp:lineTo x="21514" y="21375"/>
                <wp:lineTo x="21514" y="0"/>
                <wp:lineTo x="0" y="0"/>
              </wp:wrapPolygon>
            </wp:wrapTight>
            <wp:docPr id="575596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969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8930" cy="1828800"/>
                    </a:xfrm>
                    <a:prstGeom prst="rect">
                      <a:avLst/>
                    </a:prstGeom>
                  </pic:spPr>
                </pic:pic>
              </a:graphicData>
            </a:graphic>
            <wp14:sizeRelH relativeFrom="margin">
              <wp14:pctWidth>0</wp14:pctWidth>
            </wp14:sizeRelH>
            <wp14:sizeRelV relativeFrom="margin">
              <wp14:pctHeight>0</wp14:pctHeight>
            </wp14:sizeRelV>
          </wp:anchor>
        </w:drawing>
      </w:r>
      <w:r w:rsidRPr="00444C34">
        <w:rPr>
          <w:rFonts w:ascii="Arial" w:hAnsi="Arial"/>
        </w:rPr>
        <w:t>Houd de magneet boven de buis. Start de meting, De melding ‘Wacht op triggermoment’ verschijnt. Laat de magneet door de buis vallen. Dan wordt de meting getriggerd en er wordt gemeten.</w:t>
      </w:r>
    </w:p>
    <w:p w14:paraId="432CCAD6" w14:textId="77777777" w:rsidR="00BA0375" w:rsidRPr="00444C34" w:rsidRDefault="00BA0375" w:rsidP="00BA0375">
      <w:pPr>
        <w:rPr>
          <w:rFonts w:ascii="Arial" w:hAnsi="Arial"/>
        </w:rPr>
      </w:pPr>
      <w:r w:rsidRPr="00444C34">
        <w:rPr>
          <w:rFonts w:ascii="Arial" w:hAnsi="Arial"/>
        </w:rPr>
        <w:t>Afhankelijk van de oriëntatie van de magneet is er eerst een positieve of negatieve puls. Door de pretriggertijd is in beide gevallen de totale val gemeten.</w:t>
      </w:r>
    </w:p>
    <w:p w14:paraId="286E5227" w14:textId="77777777" w:rsidR="00BA0375" w:rsidRPr="00444C34" w:rsidRDefault="00BA0375" w:rsidP="00BA0375">
      <w:pPr>
        <w:rPr>
          <w:rFonts w:ascii="Arial" w:hAnsi="Arial"/>
        </w:rPr>
      </w:pPr>
      <w:r w:rsidRPr="00444C34">
        <w:rPr>
          <w:rFonts w:ascii="Arial" w:hAnsi="Arial"/>
        </w:rPr>
        <w:t>Er kan ook nog worden gemeten aan bijvoorbeeld de helft van het aantal windingen en aan een schuin geplaatste opstelling.</w:t>
      </w:r>
    </w:p>
    <w:p w14:paraId="31F0A27C" w14:textId="469CA5FD" w:rsidR="00590489" w:rsidRPr="00444C34" w:rsidRDefault="00590489" w:rsidP="00BD27DC">
      <w:pPr>
        <w:pStyle w:val="hoofdkop"/>
        <w:rPr>
          <w:rFonts w:ascii="Arial" w:hAnsi="Arial"/>
        </w:rPr>
      </w:pPr>
      <w:r w:rsidRPr="00444C34">
        <w:rPr>
          <w:rFonts w:ascii="Arial" w:hAnsi="Arial"/>
        </w:rPr>
        <w:t>De meting analyseren</w:t>
      </w:r>
    </w:p>
    <w:p w14:paraId="0813F634" w14:textId="77777777" w:rsidR="0028131F" w:rsidRPr="00444C34" w:rsidRDefault="0028131F" w:rsidP="0028131F">
      <w:pPr>
        <w:rPr>
          <w:rFonts w:ascii="Arial" w:hAnsi="Arial"/>
        </w:rPr>
      </w:pPr>
      <w:r w:rsidRPr="00444C34">
        <w:rPr>
          <w:rFonts w:ascii="Arial" w:hAnsi="Arial"/>
        </w:rPr>
        <w:t>Duidelijk is bij de metingen, dat de magneet versneld valt, de tweede piek is hoger maar korter.</w:t>
      </w:r>
    </w:p>
    <w:p w14:paraId="00D8D1A8" w14:textId="77777777" w:rsidR="0028131F" w:rsidRPr="00444C34" w:rsidRDefault="0028131F" w:rsidP="0028131F">
      <w:pPr>
        <w:pStyle w:val="Lijstalinea"/>
        <w:numPr>
          <w:ilvl w:val="0"/>
          <w:numId w:val="7"/>
        </w:numPr>
        <w:spacing w:before="60" w:after="60" w:line="264" w:lineRule="auto"/>
        <w:jc w:val="both"/>
        <w:rPr>
          <w:rFonts w:ascii="Arial" w:hAnsi="Arial"/>
        </w:rPr>
      </w:pPr>
      <w:r w:rsidRPr="00444C34">
        <w:rPr>
          <w:rFonts w:ascii="Arial" w:hAnsi="Arial"/>
        </w:rPr>
        <w:t xml:space="preserve">Door te rechtsklikken op het diagram en te kiezen voor Analyse-Verwerking </w:t>
      </w:r>
      <w:r w:rsidRPr="00444C34">
        <w:rPr>
          <w:rFonts w:ascii="Arial" w:hAnsi="Arial"/>
        </w:rPr>
        <w:sym w:font="Wingdings" w:char="F0E0"/>
      </w:r>
      <w:r w:rsidRPr="00444C34">
        <w:rPr>
          <w:rFonts w:ascii="Arial" w:hAnsi="Arial"/>
        </w:rPr>
        <w:t xml:space="preserve"> oppervlakte kan het oppervlak van de eerste en de tweede piek gemeten worden. Deze blijkt bij beide gelijk te zijn! </w:t>
      </w:r>
    </w:p>
    <w:p w14:paraId="18EFC651" w14:textId="77777777" w:rsidR="0028131F" w:rsidRPr="00444C34" w:rsidRDefault="0028131F" w:rsidP="0028131F">
      <w:pPr>
        <w:pStyle w:val="Lijstalinea"/>
        <w:numPr>
          <w:ilvl w:val="0"/>
          <w:numId w:val="7"/>
        </w:numPr>
        <w:spacing w:before="60" w:after="60" w:line="264" w:lineRule="auto"/>
        <w:jc w:val="both"/>
        <w:rPr>
          <w:rFonts w:ascii="Arial" w:hAnsi="Arial"/>
        </w:rPr>
      </w:pPr>
      <w:r w:rsidRPr="00444C34">
        <w:rPr>
          <w:rFonts w:ascii="Arial" w:hAnsi="Arial"/>
        </w:rPr>
        <w:t>Als ook bij de helft van het aantal windingen is gemeten, blijkt de inductiespanning de helft te zijn en de oppervlakte onder een piek ook, ten opzichte van het dubbele aantal windingen.</w:t>
      </w:r>
    </w:p>
    <w:p w14:paraId="4197D251" w14:textId="77777777" w:rsidR="0028131F" w:rsidRPr="00444C34" w:rsidRDefault="0028131F" w:rsidP="0028131F">
      <w:pPr>
        <w:pStyle w:val="Lijstalinea"/>
        <w:numPr>
          <w:ilvl w:val="0"/>
          <w:numId w:val="7"/>
        </w:numPr>
        <w:spacing w:before="60" w:after="60" w:line="264" w:lineRule="auto"/>
        <w:jc w:val="both"/>
        <w:rPr>
          <w:rFonts w:ascii="Arial" w:hAnsi="Arial"/>
        </w:rPr>
      </w:pPr>
      <w:r w:rsidRPr="00444C34">
        <w:rPr>
          <w:rFonts w:ascii="Arial" w:hAnsi="Arial"/>
        </w:rPr>
        <w:t>Bij een val door een schuine opstelling, is de piek breder en korter. De oppervlakte is nog wel gelijk.</w:t>
      </w:r>
    </w:p>
    <w:p w14:paraId="786C37F0" w14:textId="77777777" w:rsidR="0028131F" w:rsidRPr="00444C34" w:rsidRDefault="0028131F" w:rsidP="0028131F">
      <w:pPr>
        <w:ind w:left="360"/>
        <w:rPr>
          <w:rFonts w:ascii="Arial" w:hAnsi="Arial"/>
        </w:rPr>
      </w:pPr>
      <w:r w:rsidRPr="00444C34">
        <w:rPr>
          <w:rFonts w:ascii="Arial" w:hAnsi="Arial"/>
        </w:rPr>
        <w:t xml:space="preserve">Dit past allemaal wonderwel bij </w:t>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m:t>
        </m:r>
        <m:f>
          <m:fPr>
            <m:ctrlPr>
              <w:rPr>
                <w:rFonts w:ascii="Cambria Math" w:hAnsi="Cambria Math"/>
              </w:rPr>
            </m:ctrlPr>
          </m:fPr>
          <m:num>
            <m:r>
              <m:rPr>
                <m:sty m:val="p"/>
              </m:rPr>
              <w:rPr>
                <w:rFonts w:ascii="Cambria Math" w:hAnsi="Cambria Math"/>
              </w:rPr>
              <m:t>ΔΦ</m:t>
            </m:r>
            <m:ctrlPr>
              <w:rPr>
                <w:rFonts w:ascii="Cambria Math" w:hAnsi="Cambria Math"/>
                <w:i/>
              </w:rPr>
            </m:ctrlPr>
          </m:num>
          <m:den>
            <m:r>
              <m:rPr>
                <m:sty m:val="p"/>
              </m:rPr>
              <w:rPr>
                <w:rFonts w:ascii="Cambria Math" w:hAnsi="Cambria Math"/>
              </w:rPr>
              <m:t>Δ</m:t>
            </m:r>
            <m:r>
              <w:rPr>
                <w:rFonts w:ascii="Cambria Math" w:hAnsi="Cambria Math"/>
              </w:rPr>
              <m:t>t</m:t>
            </m:r>
            <m:ctrlPr>
              <w:rPr>
                <w:rFonts w:ascii="Cambria Math" w:hAnsi="Cambria Math"/>
                <w:i/>
              </w:rPr>
            </m:ctrlPr>
          </m:den>
        </m:f>
      </m:oMath>
      <w:r w:rsidRPr="00444C34">
        <w:rPr>
          <w:rFonts w:ascii="Arial" w:hAnsi="Arial"/>
        </w:rPr>
        <w:t xml:space="preserve"> met </w:t>
      </w:r>
      <m:oMath>
        <m:r>
          <m:rPr>
            <m:sty m:val="p"/>
          </m:rPr>
          <w:rPr>
            <w:rFonts w:ascii="Cambria Math" w:hAnsi="Cambria Math"/>
          </w:rPr>
          <m:t>Φ</m:t>
        </m:r>
      </m:oMath>
      <w:r w:rsidRPr="00444C34">
        <w:rPr>
          <w:rFonts w:ascii="Arial" w:hAnsi="Arial"/>
        </w:rPr>
        <w:t xml:space="preserve"> de flux van de magneet en </w:t>
      </w:r>
      <m:oMath>
        <m:r>
          <w:rPr>
            <w:rFonts w:ascii="Cambria Math" w:hAnsi="Cambria Math"/>
          </w:rPr>
          <m:t>N</m:t>
        </m:r>
      </m:oMath>
      <w:r w:rsidRPr="00444C34">
        <w:rPr>
          <w:rFonts w:ascii="Arial" w:hAnsi="Arial"/>
        </w:rPr>
        <w:t xml:space="preserve"> het aantal windingen.</w:t>
      </w:r>
    </w:p>
    <w:p w14:paraId="3771FA63" w14:textId="3FBB0C65" w:rsidR="00590489" w:rsidRPr="00444C34" w:rsidRDefault="00590489" w:rsidP="00BD27DC">
      <w:pPr>
        <w:pStyle w:val="hoofdkop"/>
        <w:rPr>
          <w:rFonts w:ascii="Arial" w:hAnsi="Arial"/>
        </w:rPr>
      </w:pPr>
      <w:r w:rsidRPr="00444C34">
        <w:rPr>
          <w:rFonts w:ascii="Arial" w:hAnsi="Arial"/>
        </w:rPr>
        <w:t>Didactische aanwijzingen</w:t>
      </w:r>
    </w:p>
    <w:p w14:paraId="52036C0E" w14:textId="77777777" w:rsidR="00590489" w:rsidRPr="00444C34" w:rsidRDefault="00590489" w:rsidP="00BC4DD2">
      <w:pPr>
        <w:pStyle w:val="Tussenkop"/>
        <w:rPr>
          <w:rFonts w:ascii="Arial" w:hAnsi="Arial"/>
          <w:bCs w:val="0"/>
        </w:rPr>
      </w:pPr>
      <w:r w:rsidRPr="00444C34">
        <w:rPr>
          <w:rFonts w:ascii="Arial" w:hAnsi="Arial"/>
        </w:rPr>
        <w:t>Doel van de proef:</w:t>
      </w:r>
    </w:p>
    <w:p w14:paraId="30D63370" w14:textId="77777777" w:rsidR="000711A8" w:rsidRPr="00444C34" w:rsidRDefault="000711A8" w:rsidP="00C0042E">
      <w:pPr>
        <w:rPr>
          <w:b/>
        </w:rPr>
      </w:pPr>
      <w:r w:rsidRPr="00444C34">
        <w:t>Leerlingen kunnen met behulp van diagrammen uitleggen wat de relatie is tussen aantal windingen, snelheid van fluxverandering en inductiespanning bij een spoel.</w:t>
      </w:r>
    </w:p>
    <w:p w14:paraId="2ADE5EC4" w14:textId="0236814D" w:rsidR="00590489" w:rsidRPr="00444C34" w:rsidRDefault="0036625F" w:rsidP="00BC4DD2">
      <w:pPr>
        <w:pStyle w:val="Tussenkop"/>
        <w:rPr>
          <w:rFonts w:ascii="Arial" w:hAnsi="Arial"/>
        </w:rPr>
      </w:pPr>
      <w:r w:rsidRPr="00444C34">
        <w:rPr>
          <w:rFonts w:ascii="Arial" w:hAnsi="Arial"/>
        </w:rPr>
        <w:t>Mogelijke aanpak</w:t>
      </w:r>
    </w:p>
    <w:p w14:paraId="4E1C3974" w14:textId="77777777" w:rsidR="0036625F" w:rsidRPr="00444C34" w:rsidRDefault="0036625F" w:rsidP="00C0042E">
      <w:r w:rsidRPr="00444C34">
        <w:t>Leg aan de klas uit wat de opstelling doet.</w:t>
      </w:r>
    </w:p>
    <w:p w14:paraId="2BD4FCBF" w14:textId="77777777" w:rsidR="0036625F" w:rsidRPr="00444C34" w:rsidRDefault="0036625F" w:rsidP="00C0042E">
      <w:r w:rsidRPr="00444C34">
        <w:t xml:space="preserve">Vraag of ze een voorspelling willen doen over de grafiek die ontstaat. Leerlingen laten tekenen op een klein whiteboard of papier en laten zien geeft je een idee van de kennis van de leerlingen èn de leerlingen zijn getriggerd om na te denken over de vorm van de grafiek. Omdraaien van de magneet en aanpassen van het </w:t>
      </w:r>
      <w:r w:rsidRPr="00444C34">
        <w:lastRenderedPageBreak/>
        <w:t>aantal windingen kan met denken delen uitwisselen (en/of predict-explain-observe-explain) leiden tot mooie discussies. Dat geldt dan later ook voor de proef met een schuine buis (wat zijn de verschillen?).</w:t>
      </w:r>
    </w:p>
    <w:p w14:paraId="2FDC9D0E" w14:textId="24F0EA8E" w:rsidR="00590489" w:rsidRPr="00444C34" w:rsidRDefault="0036625F" w:rsidP="0036625F">
      <w:pPr>
        <w:rPr>
          <w:rFonts w:ascii="Arial" w:hAnsi="Arial"/>
        </w:rPr>
      </w:pPr>
      <w:r w:rsidRPr="00444C34">
        <w:rPr>
          <w:rFonts w:ascii="Arial" w:hAnsi="Arial"/>
        </w:rPr>
        <w:t>Na de observaties kunnen deze gekoppeld worden aan de inductiewet.</w:t>
      </w:r>
    </w:p>
    <w:sectPr w:rsidR="00590489" w:rsidRPr="00444C34" w:rsidSect="00BC4DD2">
      <w:footerReference w:type="even" r:id="rId13"/>
      <w:footerReference w:type="default" r:id="rId1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2CDFA" w14:textId="77777777" w:rsidR="007B5531" w:rsidRDefault="007B5531" w:rsidP="002305B6">
      <w:pPr>
        <w:spacing w:after="0" w:line="240" w:lineRule="auto"/>
      </w:pPr>
      <w:r>
        <w:separator/>
      </w:r>
    </w:p>
  </w:endnote>
  <w:endnote w:type="continuationSeparator" w:id="0">
    <w:p w14:paraId="6B011D89" w14:textId="77777777" w:rsidR="007B5531" w:rsidRDefault="007B5531" w:rsidP="00230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ilityPro-Semi">
    <w:altName w:val="Calibri"/>
    <w:panose1 w:val="00000000000000000000"/>
    <w:charset w:val="00"/>
    <w:family w:val="auto"/>
    <w:pitch w:val="variable"/>
    <w:sig w:usb0="A00000EF" w:usb1="4000206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B714" w14:textId="4C6FBA14" w:rsidR="002305B6" w:rsidRPr="00BC4DD2" w:rsidRDefault="00BC4DD2" w:rsidP="00C43012">
    <w:pPr>
      <w:pStyle w:val="Voettekst"/>
      <w:jc w:val="right"/>
      <w:rPr>
        <w:i/>
        <w:iCs/>
      </w:rPr>
    </w:pPr>
    <w:r w:rsidRPr="00BC4DD2">
      <w:rPr>
        <w:i/>
        <w:iCs/>
      </w:rPr>
      <w:t>Tijdmeting</w:t>
    </w:r>
    <w:r w:rsidR="00C43012">
      <w:rPr>
        <w:i/>
        <w:iCs/>
      </w:rPr>
      <w:tab/>
    </w:r>
    <w:r w:rsidR="00C43012" w:rsidRPr="00C43012">
      <w:rPr>
        <w:i/>
        <w:iCs/>
      </w:rPr>
      <w:fldChar w:fldCharType="begin"/>
    </w:r>
    <w:r w:rsidR="00C43012" w:rsidRPr="00C43012">
      <w:rPr>
        <w:i/>
        <w:iCs/>
      </w:rPr>
      <w:instrText xml:space="preserve"> PAGE   \* MERGEFORMAT </w:instrText>
    </w:r>
    <w:r w:rsidR="00C43012" w:rsidRPr="00C43012">
      <w:rPr>
        <w:i/>
        <w:iCs/>
      </w:rPr>
      <w:fldChar w:fldCharType="separate"/>
    </w:r>
    <w:r w:rsidR="00C43012" w:rsidRPr="00C43012">
      <w:rPr>
        <w:i/>
        <w:iCs/>
        <w:noProof/>
      </w:rPr>
      <w:t>1</w:t>
    </w:r>
    <w:r w:rsidR="00C43012" w:rsidRPr="00C43012">
      <w:rPr>
        <w:i/>
        <w:i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80E08" w14:textId="41925D9D" w:rsidR="002305B6" w:rsidRPr="00C43012" w:rsidRDefault="00C43012" w:rsidP="00C43012">
    <w:pPr>
      <w:pStyle w:val="Voettekst"/>
    </w:pPr>
    <w:r w:rsidRPr="00C43012">
      <w:fldChar w:fldCharType="begin"/>
    </w:r>
    <w:r w:rsidRPr="00C43012">
      <w:instrText xml:space="preserve"> PAGE   \* MERGEFORMAT </w:instrText>
    </w:r>
    <w:r w:rsidRPr="00C43012">
      <w:fldChar w:fldCharType="separate"/>
    </w:r>
    <w:r w:rsidRPr="00C43012">
      <w:rPr>
        <w:noProof/>
      </w:rPr>
      <w:t>1</w:t>
    </w:r>
    <w:r w:rsidRPr="00C43012">
      <w:rPr>
        <w:noProof/>
      </w:rPr>
      <w:fldChar w:fldCharType="end"/>
    </w:r>
    <w:r w:rsidRPr="00C43012">
      <w:rPr>
        <w:noProof/>
      </w:rPr>
      <w:tab/>
    </w:r>
    <w:r w:rsidR="00BC4DD2" w:rsidRPr="00C43012">
      <w:t>Verdampen van water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08EC8" w14:textId="77777777" w:rsidR="007B5531" w:rsidRDefault="007B5531" w:rsidP="002305B6">
      <w:pPr>
        <w:spacing w:after="0" w:line="240" w:lineRule="auto"/>
      </w:pPr>
      <w:r>
        <w:separator/>
      </w:r>
    </w:p>
  </w:footnote>
  <w:footnote w:type="continuationSeparator" w:id="0">
    <w:p w14:paraId="1A41E899" w14:textId="77777777" w:rsidR="007B5531" w:rsidRDefault="007B5531" w:rsidP="00230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D72E4"/>
    <w:multiLevelType w:val="hybridMultilevel"/>
    <w:tmpl w:val="832E0392"/>
    <w:lvl w:ilvl="0" w:tplc="CDC46170">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8A447A"/>
    <w:multiLevelType w:val="hybridMultilevel"/>
    <w:tmpl w:val="97E23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4BC80BF7"/>
    <w:multiLevelType w:val="hybridMultilevel"/>
    <w:tmpl w:val="608AF5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59137E49"/>
    <w:multiLevelType w:val="hybridMultilevel"/>
    <w:tmpl w:val="FA5A15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7E80D40"/>
    <w:multiLevelType w:val="hybridMultilevel"/>
    <w:tmpl w:val="15F47D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6C3F73F7"/>
    <w:multiLevelType w:val="hybridMultilevel"/>
    <w:tmpl w:val="17D46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DAB1AC6"/>
    <w:multiLevelType w:val="hybridMultilevel"/>
    <w:tmpl w:val="CCB865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D9A4FFF"/>
    <w:multiLevelType w:val="hybridMultilevel"/>
    <w:tmpl w:val="6960F4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654728320">
    <w:abstractNumId w:val="3"/>
  </w:num>
  <w:num w:numId="2" w16cid:durableId="1442606452">
    <w:abstractNumId w:val="2"/>
  </w:num>
  <w:num w:numId="3" w16cid:durableId="370155757">
    <w:abstractNumId w:val="6"/>
  </w:num>
  <w:num w:numId="4" w16cid:durableId="349798009">
    <w:abstractNumId w:val="1"/>
  </w:num>
  <w:num w:numId="5" w16cid:durableId="315645277">
    <w:abstractNumId w:val="7"/>
  </w:num>
  <w:num w:numId="6" w16cid:durableId="682781158">
    <w:abstractNumId w:val="5"/>
  </w:num>
  <w:num w:numId="7" w16cid:durableId="357781388">
    <w:abstractNumId w:val="0"/>
  </w:num>
  <w:num w:numId="8" w16cid:durableId="1279021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489"/>
    <w:rsid w:val="00027253"/>
    <w:rsid w:val="000513E8"/>
    <w:rsid w:val="000711A8"/>
    <w:rsid w:val="002305B6"/>
    <w:rsid w:val="00246B08"/>
    <w:rsid w:val="0028131F"/>
    <w:rsid w:val="002B5FE3"/>
    <w:rsid w:val="002E295C"/>
    <w:rsid w:val="00325C11"/>
    <w:rsid w:val="0036625F"/>
    <w:rsid w:val="003D52BB"/>
    <w:rsid w:val="003D7A07"/>
    <w:rsid w:val="00444C34"/>
    <w:rsid w:val="004E5CCB"/>
    <w:rsid w:val="005019AC"/>
    <w:rsid w:val="00590489"/>
    <w:rsid w:val="006136A3"/>
    <w:rsid w:val="00670B9D"/>
    <w:rsid w:val="0070544C"/>
    <w:rsid w:val="007A6494"/>
    <w:rsid w:val="007B5531"/>
    <w:rsid w:val="00924AE1"/>
    <w:rsid w:val="00972F8D"/>
    <w:rsid w:val="00B11BB4"/>
    <w:rsid w:val="00B418D3"/>
    <w:rsid w:val="00B808C8"/>
    <w:rsid w:val="00B96F0B"/>
    <w:rsid w:val="00BA0375"/>
    <w:rsid w:val="00BC4DD2"/>
    <w:rsid w:val="00BD27DC"/>
    <w:rsid w:val="00BE22C7"/>
    <w:rsid w:val="00BF2EFA"/>
    <w:rsid w:val="00C0042E"/>
    <w:rsid w:val="00C43012"/>
    <w:rsid w:val="00C55FCD"/>
    <w:rsid w:val="00C7668B"/>
    <w:rsid w:val="00C970CB"/>
    <w:rsid w:val="00E82E2A"/>
    <w:rsid w:val="00EA4504"/>
    <w:rsid w:val="00EF7B90"/>
    <w:rsid w:val="00F10938"/>
    <w:rsid w:val="00F56051"/>
    <w:rsid w:val="00F8224A"/>
    <w:rsid w:val="00F97B80"/>
    <w:rsid w:val="00FD28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287F7"/>
  <w15:chartTrackingRefBased/>
  <w15:docId w15:val="{DA9D4784-912C-448E-8FC3-6ADFA3A9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tilityPro-Semi" w:eastAsiaTheme="minorHAnsi" w:hAnsi="UtilityPro-Semi" w:cs="Arial"/>
        <w:bCs/>
        <w:kern w:val="2"/>
        <w:sz w:val="22"/>
        <w:szCs w:val="22"/>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904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904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9048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9048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590489"/>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590489"/>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590489"/>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590489"/>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590489"/>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048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9048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90489"/>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590489"/>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590489"/>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590489"/>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590489"/>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590489"/>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590489"/>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5904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9048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9048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90489"/>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59048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90489"/>
    <w:rPr>
      <w:i/>
      <w:iCs/>
      <w:color w:val="404040" w:themeColor="text1" w:themeTint="BF"/>
    </w:rPr>
  </w:style>
  <w:style w:type="paragraph" w:styleId="Lijstalinea">
    <w:name w:val="List Paragraph"/>
    <w:basedOn w:val="Standaard"/>
    <w:uiPriority w:val="34"/>
    <w:qFormat/>
    <w:rsid w:val="00590489"/>
    <w:pPr>
      <w:ind w:left="720"/>
      <w:contextualSpacing/>
    </w:pPr>
  </w:style>
  <w:style w:type="character" w:styleId="Intensievebenadrukking">
    <w:name w:val="Intense Emphasis"/>
    <w:basedOn w:val="Standaardalinea-lettertype"/>
    <w:uiPriority w:val="21"/>
    <w:qFormat/>
    <w:rsid w:val="00590489"/>
    <w:rPr>
      <w:i/>
      <w:iCs/>
      <w:color w:val="0F4761" w:themeColor="accent1" w:themeShade="BF"/>
    </w:rPr>
  </w:style>
  <w:style w:type="paragraph" w:styleId="Duidelijkcitaat">
    <w:name w:val="Intense Quote"/>
    <w:basedOn w:val="Standaard"/>
    <w:next w:val="Standaard"/>
    <w:link w:val="DuidelijkcitaatChar"/>
    <w:uiPriority w:val="30"/>
    <w:qFormat/>
    <w:rsid w:val="005904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90489"/>
    <w:rPr>
      <w:i/>
      <w:iCs/>
      <w:color w:val="0F4761" w:themeColor="accent1" w:themeShade="BF"/>
    </w:rPr>
  </w:style>
  <w:style w:type="character" w:styleId="Intensieveverwijzing">
    <w:name w:val="Intense Reference"/>
    <w:basedOn w:val="Standaardalinea-lettertype"/>
    <w:uiPriority w:val="32"/>
    <w:qFormat/>
    <w:rsid w:val="00590489"/>
    <w:rPr>
      <w:b/>
      <w:bCs w:val="0"/>
      <w:smallCaps/>
      <w:color w:val="0F4761" w:themeColor="accent1" w:themeShade="BF"/>
      <w:spacing w:val="5"/>
    </w:rPr>
  </w:style>
  <w:style w:type="table" w:styleId="Tabelraster">
    <w:name w:val="Table Grid"/>
    <w:basedOn w:val="Standaardtabel"/>
    <w:uiPriority w:val="39"/>
    <w:rsid w:val="00590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c">
    <w:name w:val="Subtitle c"/>
    <w:basedOn w:val="Standaard"/>
    <w:autoRedefine/>
    <w:qFormat/>
    <w:rsid w:val="002305B6"/>
    <w:pPr>
      <w:spacing w:after="0" w:line="240" w:lineRule="auto"/>
      <w:jc w:val="center"/>
    </w:pPr>
    <w:rPr>
      <w:rFonts w:ascii="Arial" w:eastAsiaTheme="minorEastAsia" w:hAnsi="Arial" w:cstheme="minorBidi"/>
      <w:color w:val="404040" w:themeColor="text1" w:themeTint="BF"/>
      <w:kern w:val="0"/>
      <w:sz w:val="24"/>
      <w:szCs w:val="24"/>
      <w:lang w:val="en-US"/>
      <w14:ligatures w14:val="none"/>
    </w:rPr>
  </w:style>
  <w:style w:type="paragraph" w:customStyle="1" w:styleId="hoofdkop">
    <w:name w:val="hoofdkop"/>
    <w:basedOn w:val="Standaard"/>
    <w:link w:val="hoofdkopChar"/>
    <w:autoRedefine/>
    <w:qFormat/>
    <w:rsid w:val="00BD27DC"/>
    <w:pPr>
      <w:spacing w:before="240" w:after="0"/>
    </w:pPr>
    <w:rPr>
      <w:b/>
      <w:i/>
      <w:color w:val="808000"/>
      <w:sz w:val="32"/>
    </w:rPr>
  </w:style>
  <w:style w:type="character" w:customStyle="1" w:styleId="hoofdkopChar">
    <w:name w:val="hoofdkop Char"/>
    <w:basedOn w:val="Standaardalinea-lettertype"/>
    <w:link w:val="hoofdkop"/>
    <w:rsid w:val="00BD27DC"/>
    <w:rPr>
      <w:b/>
      <w:i/>
      <w:color w:val="808000"/>
      <w:sz w:val="32"/>
    </w:rPr>
  </w:style>
  <w:style w:type="paragraph" w:customStyle="1" w:styleId="Tussenkop">
    <w:name w:val="Tussenkop"/>
    <w:basedOn w:val="Standaard"/>
    <w:link w:val="TussenkopChar"/>
    <w:autoRedefine/>
    <w:qFormat/>
    <w:rsid w:val="00BC4DD2"/>
    <w:pPr>
      <w:spacing w:before="240" w:after="0"/>
    </w:pPr>
    <w:rPr>
      <w:b/>
      <w:color w:val="002060"/>
      <w:sz w:val="24"/>
      <w:szCs w:val="24"/>
    </w:rPr>
  </w:style>
  <w:style w:type="character" w:customStyle="1" w:styleId="TussenkopChar">
    <w:name w:val="Tussenkop Char"/>
    <w:basedOn w:val="Standaardalinea-lettertype"/>
    <w:link w:val="Tussenkop"/>
    <w:rsid w:val="00BC4DD2"/>
    <w:rPr>
      <w:b/>
      <w:color w:val="002060"/>
      <w:sz w:val="24"/>
      <w:szCs w:val="24"/>
    </w:rPr>
  </w:style>
  <w:style w:type="paragraph" w:styleId="Koptekst">
    <w:name w:val="header"/>
    <w:basedOn w:val="Standaard"/>
    <w:link w:val="KoptekstChar"/>
    <w:uiPriority w:val="99"/>
    <w:unhideWhenUsed/>
    <w:rsid w:val="002305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05B6"/>
  </w:style>
  <w:style w:type="paragraph" w:styleId="Voettekst">
    <w:name w:val="footer"/>
    <w:basedOn w:val="Standaard"/>
    <w:link w:val="VoettekstChar"/>
    <w:uiPriority w:val="99"/>
    <w:unhideWhenUsed/>
    <w:rsid w:val="002305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0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1d055e-097f-4d52-a352-deada281c977">
      <Terms xmlns="http://schemas.microsoft.com/office/infopath/2007/PartnerControls"/>
    </lcf76f155ced4ddcb4097134ff3c332f>
    <Date xmlns="031d055e-097f-4d52-a352-deada281c977" xsi:nil="true"/>
    <TaxCatchAll xmlns="fef446ad-e5cd-4701-be78-36400dad0e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47C8D7FD9045438532167F1C526012" ma:contentTypeVersion="20" ma:contentTypeDescription="Create a new document." ma:contentTypeScope="" ma:versionID="d7cced9a62738df89ea852e56c415b5d">
  <xsd:schema xmlns:xsd="http://www.w3.org/2001/XMLSchema" xmlns:xs="http://www.w3.org/2001/XMLSchema" xmlns:p="http://schemas.microsoft.com/office/2006/metadata/properties" xmlns:ns2="031d055e-097f-4d52-a352-deada281c977" xmlns:ns3="fef446ad-e5cd-4701-be78-36400dad0e17" targetNamespace="http://schemas.microsoft.com/office/2006/metadata/properties" ma:root="true" ma:fieldsID="0ded68ebeaebabb3f72e00365a1e3a79" ns2:_="" ns3:_="">
    <xsd:import namespace="031d055e-097f-4d52-a352-deada281c977"/>
    <xsd:import namespace="fef446ad-e5cd-4701-be78-36400dad0e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Dat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d055e-097f-4d52-a352-deada281c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Date" ma:index="19" nillable="true" ma:displayName="Date" ma:format="DateTime" ma:internalName="Date">
      <xsd:simpleType>
        <xsd:restriction base="dms:DateTime"/>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6224c05-bb57-4e72-b871-e8c600aa1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46ad-e5cd-4701-be78-36400dad0e1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72696d6-d7fc-4556-bfae-b133cbd5766e}" ma:internalName="TaxCatchAll" ma:showField="CatchAllData" ma:web="fef446ad-e5cd-4701-be78-36400dad0e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3CB35B-2236-4FEE-BE80-312BC85FA473}">
  <ds:schemaRefs>
    <ds:schemaRef ds:uri="http://schemas.microsoft.com/office/2006/metadata/properties"/>
    <ds:schemaRef ds:uri="http://schemas.microsoft.com/office/infopath/2007/PartnerControls"/>
    <ds:schemaRef ds:uri="031d055e-097f-4d52-a352-deada281c977"/>
    <ds:schemaRef ds:uri="fef446ad-e5cd-4701-be78-36400dad0e17"/>
  </ds:schemaRefs>
</ds:datastoreItem>
</file>

<file path=customXml/itemProps2.xml><?xml version="1.0" encoding="utf-8"?>
<ds:datastoreItem xmlns:ds="http://schemas.openxmlformats.org/officeDocument/2006/customXml" ds:itemID="{586A0A25-1BA4-4A46-BFC1-AF382C25F3D5}">
  <ds:schemaRefs>
    <ds:schemaRef ds:uri="http://schemas.microsoft.com/sharepoint/v3/contenttype/forms"/>
  </ds:schemaRefs>
</ds:datastoreItem>
</file>

<file path=customXml/itemProps3.xml><?xml version="1.0" encoding="utf-8"?>
<ds:datastoreItem xmlns:ds="http://schemas.openxmlformats.org/officeDocument/2006/customXml" ds:itemID="{FBC48F69-E8C4-4BB6-821B-D9C55A100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d055e-097f-4d52-a352-deada281c977"/>
    <ds:schemaRef ds:uri="fef446ad-e5cd-4701-be78-36400dad0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600</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Mooldijk</dc:creator>
  <cp:keywords/>
  <dc:description/>
  <cp:lastModifiedBy>Tom van Raaij</cp:lastModifiedBy>
  <cp:revision>22</cp:revision>
  <dcterms:created xsi:type="dcterms:W3CDTF">2026-05-12T11:15:00Z</dcterms:created>
  <dcterms:modified xsi:type="dcterms:W3CDTF">2026-05-29T13:11:00Z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0x0101000647C8D7FD9045438532167F1C526012</vt:lpwstr>
  </property>
  <property fmtid="{D5CDD505-2E9C-101B-9397-08002B2CF9AE}" pid="3" name="MediaServiceImageTags">
    <vt:lpwstr/>
  </property>
</Properties>
</file>